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宋体"/>
          <w:b/>
          <w:bCs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40"/>
          <w:szCs w:val="40"/>
        </w:rPr>
        <w:t>惠东县人民医院201</w:t>
      </w:r>
      <w:r>
        <w:rPr>
          <w:rFonts w:hint="eastAsia" w:ascii="仿宋" w:hAnsi="仿宋" w:eastAsia="仿宋" w:cs="宋体"/>
          <w:b/>
          <w:bCs/>
          <w:kern w:val="0"/>
          <w:sz w:val="40"/>
          <w:szCs w:val="40"/>
          <w:lang w:val="en-US" w:eastAsia="zh-CN"/>
        </w:rPr>
        <w:t>7</w:t>
      </w:r>
      <w:r>
        <w:rPr>
          <w:rFonts w:hint="eastAsia" w:ascii="仿宋" w:hAnsi="仿宋" w:eastAsia="仿宋" w:cs="宋体"/>
          <w:b/>
          <w:bCs/>
          <w:kern w:val="0"/>
          <w:sz w:val="40"/>
          <w:szCs w:val="40"/>
        </w:rPr>
        <w:t>年公开招聘职位表</w:t>
      </w:r>
    </w:p>
    <w:tbl>
      <w:tblPr>
        <w:tblStyle w:val="5"/>
        <w:tblpPr w:leftFromText="180" w:rightFromText="180" w:vertAnchor="text" w:horzAnchor="page" w:tblpX="807" w:tblpY="237"/>
        <w:tblOverlap w:val="never"/>
        <w:tblW w:w="10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525"/>
        <w:gridCol w:w="860"/>
        <w:gridCol w:w="1920"/>
        <w:gridCol w:w="1095"/>
        <w:gridCol w:w="1380"/>
        <w:gridCol w:w="1138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具备医师资格证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2、具备规培证的优先。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外科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五官科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具备医师资格证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眼视光学或听力学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具备医师资格证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的优先；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可放宽到中西医结合专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A13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医学影像学或临床医学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学或临床医学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优先；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或助产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院感部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具备药师资格证的优先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医学信息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行政职能科室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2年以上工作经验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仿宋_GB2312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8B6C"/>
    <w:multiLevelType w:val="singleLevel"/>
    <w:tmpl w:val="58ED8B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ED8B86"/>
    <w:multiLevelType w:val="singleLevel"/>
    <w:tmpl w:val="58ED8B8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ED8CC9"/>
    <w:multiLevelType w:val="singleLevel"/>
    <w:tmpl w:val="58ED8C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562D6"/>
    <w:rsid w:val="6B956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2017-04-13T09:31:00Z</dcterms:created>
  <dc:creator>Administrator</dc:creator>
  <cp:lastModifiedBy>Administrator</cp:lastModifiedBy>
  <dcterms:modified xsi:type="dcterms:W3CDTF">2017-04-13T09:35:32Z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